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E90D" w14:textId="5AA02A2F" w:rsidR="0080410D" w:rsidRDefault="001731BB" w:rsidP="00C022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Each student will need to watch a film with a variety of </w:t>
      </w:r>
      <w:r w:rsidR="00EE33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character development methods.  You can choose.  In class we would be watching </w:t>
      </w:r>
      <w:r w:rsidR="00EE33D6" w:rsidRPr="001045A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Stranger than Fiction </w:t>
      </w:r>
      <w:r w:rsidR="00EE33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with Will </w:t>
      </w:r>
      <w:r w:rsidR="000F1F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Ferrell</w:t>
      </w:r>
      <w:r w:rsidR="00EC57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</w:t>
      </w:r>
      <w:r w:rsidR="000F1F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We watch this movie because it has clear methods used.  </w:t>
      </w:r>
      <w:r w:rsidR="00D432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You can watch </w:t>
      </w:r>
      <w:r w:rsidR="004630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this film if you wish.  It is your choice.</w:t>
      </w:r>
      <w:r w:rsidR="00B345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A774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14:paraId="7A8ED713" w14:textId="77777777" w:rsidR="00A774F1" w:rsidRPr="00A04A15" w:rsidRDefault="00A774F1" w:rsidP="00C0222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14:paraId="77103209" w14:textId="54DDDDED" w:rsidR="0080410D" w:rsidRPr="00A04A15" w:rsidRDefault="0080410D" w:rsidP="0080410D">
      <w:pPr>
        <w:spacing w:after="0" w:line="240" w:lineRule="auto"/>
        <w:ind w:left="630" w:hanging="63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Identify </w:t>
      </w:r>
      <w:r w:rsidRPr="00A0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one</w:t>
      </w:r>
      <w:r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character who is developed through a variety of methods throughout the film</w:t>
      </w:r>
      <w:r w:rsidR="007C45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</w:t>
      </w:r>
    </w:p>
    <w:p w14:paraId="4E619D34" w14:textId="3A3148B4" w:rsidR="00DF36FF" w:rsidRDefault="00DF36FF" w:rsidP="00C02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Be able to identify </w:t>
      </w:r>
      <w:r w:rsidR="00884DCE"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multiple</w:t>
      </w:r>
      <w:r w:rsidR="0080410D"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410D" w:rsidRPr="00A0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methods of character development</w:t>
      </w:r>
    </w:p>
    <w:p w14:paraId="0FBEF1A4" w14:textId="1AA29C49" w:rsidR="00376AD0" w:rsidRPr="00376AD0" w:rsidRDefault="00376AD0" w:rsidP="00376AD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76A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From your class notes</w:t>
      </w:r>
    </w:p>
    <w:p w14:paraId="4012162B" w14:textId="49051190" w:rsidR="00DF36FF" w:rsidRDefault="00D64BC2" w:rsidP="00D64B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Which traits of the character were necessary for </w:t>
      </w:r>
      <w:r w:rsidR="004826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the creation and resolution of conflicts?</w:t>
      </w:r>
      <w:r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14:paraId="627F96BB" w14:textId="505642A8" w:rsidR="00751971" w:rsidRDefault="00751971" w:rsidP="00D64B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Example of </w:t>
      </w:r>
      <w:r w:rsidR="00E767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one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paragraph is </w:t>
      </w:r>
      <w:r w:rsidR="00E767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on page 2.  My example—do not copy</w:t>
      </w:r>
    </w:p>
    <w:p w14:paraId="10E93A67" w14:textId="359E7290" w:rsidR="00DF36FF" w:rsidRPr="00A04A15" w:rsidRDefault="000F7DDA" w:rsidP="00C022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Chart on page three to help with </w:t>
      </w:r>
      <w:r w:rsidR="005F33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understanding.  Optional but helpful</w:t>
      </w:r>
    </w:p>
    <w:p w14:paraId="5E723F88" w14:textId="2658F28E" w:rsidR="00DF36FF" w:rsidRPr="00376AD0" w:rsidRDefault="00DF36FF" w:rsidP="00C022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6A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Movie is being presented to emphasize c</w:t>
      </w:r>
      <w:r w:rsidR="00D64BC2" w:rsidRPr="00376A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haracter</w:t>
      </w:r>
      <w:r w:rsidRPr="00376A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development </w:t>
      </w:r>
    </w:p>
    <w:p w14:paraId="5FFC347F" w14:textId="77777777" w:rsidR="00DF36FF" w:rsidRPr="00A04A15" w:rsidRDefault="00DF36FF" w:rsidP="00C022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976E226" w14:textId="1E1361DB" w:rsidR="00DF36FF" w:rsidRPr="00A04A15" w:rsidRDefault="00DF36FF" w:rsidP="00D64B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When movie is nearing completion, the young authors of room 248 must identi</w:t>
      </w:r>
      <w:r w:rsidR="00D64BC2"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fy how the author developed ONE character</w:t>
      </w:r>
      <w:r w:rsidR="000E370A"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in a standard 5 paragraph essay</w:t>
      </w:r>
      <w:r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I would like you to identify:</w:t>
      </w:r>
    </w:p>
    <w:p w14:paraId="10CEA8DE" w14:textId="75629D64" w:rsidR="00DF36FF" w:rsidRPr="00A04A15" w:rsidRDefault="00DF36FF" w:rsidP="00884D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Each technique used-each technique should be its own paragraph</w:t>
      </w:r>
      <w:r w:rsidR="000359C1"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These methods are in notes.  </w:t>
      </w:r>
    </w:p>
    <w:p w14:paraId="6331170D" w14:textId="1AC2662B" w:rsidR="00DF36FF" w:rsidRPr="00A04A15" w:rsidRDefault="00DF36FF" w:rsidP="00884D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Example of technique</w:t>
      </w:r>
      <w:r w:rsidR="00884DCE"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character </w:t>
      </w:r>
      <w:r w:rsidR="00884DCE" w:rsidRPr="00B345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trait</w:t>
      </w:r>
      <w:r w:rsidR="00884DCE"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it presents</w:t>
      </w:r>
      <w:r w:rsidR="000E370A"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—evidence and connect</w:t>
      </w:r>
      <w:r w:rsidR="004C22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How does this trait impact </w:t>
      </w:r>
      <w:r w:rsidR="00E857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the </w:t>
      </w:r>
      <w:r w:rsidR="004C22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conflict</w:t>
      </w:r>
      <w:r w:rsidR="00EE2F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14:paraId="6D4E35B8" w14:textId="7ABFFB69" w:rsidR="00DF36FF" w:rsidRPr="00A04A15" w:rsidRDefault="00884DCE" w:rsidP="00884D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Effectiveness of this method for this character trait</w:t>
      </w:r>
    </w:p>
    <w:p w14:paraId="6C6FD88A" w14:textId="77777777" w:rsidR="00DF36FF" w:rsidRPr="00A04A15" w:rsidRDefault="00DF36FF" w:rsidP="00C0222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46C541C" w14:textId="5B491BDF" w:rsidR="00A04A15" w:rsidRDefault="004F472B" w:rsidP="00A864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4A15">
        <w:rPr>
          <w:rFonts w:ascii="Times New Roman" w:eastAsia="Times New Roman" w:hAnsi="Times New Roman" w:cs="Times New Roman"/>
          <w:bCs/>
          <w:sz w:val="28"/>
          <w:szCs w:val="28"/>
        </w:rPr>
        <w:t xml:space="preserve">Peer remark and </w:t>
      </w:r>
      <w:r w:rsidR="00755E15">
        <w:rPr>
          <w:rFonts w:ascii="Times New Roman" w:eastAsia="Times New Roman" w:hAnsi="Times New Roman" w:cs="Times New Roman"/>
          <w:bCs/>
          <w:sz w:val="28"/>
          <w:szCs w:val="28"/>
        </w:rPr>
        <w:t xml:space="preserve">name must accompany the final paper.  Place this at the end of the </w:t>
      </w:r>
      <w:r w:rsidR="00A864DA">
        <w:rPr>
          <w:rFonts w:ascii="Times New Roman" w:eastAsia="Times New Roman" w:hAnsi="Times New Roman" w:cs="Times New Roman"/>
          <w:bCs/>
          <w:sz w:val="28"/>
          <w:szCs w:val="28"/>
        </w:rPr>
        <w:t>paper</w:t>
      </w:r>
      <w:r w:rsidR="00755E15">
        <w:rPr>
          <w:rFonts w:ascii="Times New Roman" w:eastAsia="Times New Roman" w:hAnsi="Times New Roman" w:cs="Times New Roman"/>
          <w:bCs/>
          <w:sz w:val="28"/>
          <w:szCs w:val="28"/>
        </w:rPr>
        <w:t xml:space="preserve">.  Previously students have had trouble </w:t>
      </w:r>
      <w:r w:rsidR="001252D3">
        <w:rPr>
          <w:rFonts w:ascii="Times New Roman" w:eastAsia="Times New Roman" w:hAnsi="Times New Roman" w:cs="Times New Roman"/>
          <w:bCs/>
          <w:sz w:val="28"/>
          <w:szCs w:val="28"/>
        </w:rPr>
        <w:t xml:space="preserve">recognizing the importance of this focus.  Use it to make sure you have indeed followed the appropriate </w:t>
      </w:r>
      <w:r w:rsidR="00A864DA">
        <w:rPr>
          <w:rFonts w:ascii="Times New Roman" w:eastAsia="Times New Roman" w:hAnsi="Times New Roman" w:cs="Times New Roman"/>
          <w:bCs/>
          <w:sz w:val="28"/>
          <w:szCs w:val="28"/>
        </w:rPr>
        <w:t>purpose</w:t>
      </w:r>
      <w:r w:rsidR="001252D3">
        <w:rPr>
          <w:rFonts w:ascii="Times New Roman" w:eastAsia="Times New Roman" w:hAnsi="Times New Roman" w:cs="Times New Roman"/>
          <w:bCs/>
          <w:sz w:val="28"/>
          <w:szCs w:val="28"/>
        </w:rPr>
        <w:t xml:space="preserve"> of the paper.  </w:t>
      </w:r>
      <w:r w:rsidR="00D66EA5">
        <w:rPr>
          <w:rFonts w:ascii="Times New Roman" w:eastAsia="Times New Roman" w:hAnsi="Times New Roman" w:cs="Times New Roman"/>
          <w:sz w:val="28"/>
          <w:szCs w:val="28"/>
        </w:rPr>
        <w:t xml:space="preserve">He/she must make </w:t>
      </w:r>
      <w:r w:rsidR="000A0176">
        <w:rPr>
          <w:rFonts w:ascii="Times New Roman" w:eastAsia="Times New Roman" w:hAnsi="Times New Roman" w:cs="Times New Roman"/>
          <w:sz w:val="28"/>
          <w:szCs w:val="28"/>
        </w:rPr>
        <w:t xml:space="preserve">LEGITIMATE </w:t>
      </w:r>
      <w:r w:rsidR="00D66EA5">
        <w:rPr>
          <w:rFonts w:ascii="Times New Roman" w:eastAsia="Times New Roman" w:hAnsi="Times New Roman" w:cs="Times New Roman"/>
          <w:sz w:val="28"/>
          <w:szCs w:val="28"/>
        </w:rPr>
        <w:t xml:space="preserve">written and </w:t>
      </w:r>
      <w:r w:rsidR="000A0176">
        <w:rPr>
          <w:rFonts w:ascii="Times New Roman" w:eastAsia="Times New Roman" w:hAnsi="Times New Roman" w:cs="Times New Roman"/>
          <w:sz w:val="28"/>
          <w:szCs w:val="28"/>
        </w:rPr>
        <w:t xml:space="preserve">edited suggestions </w:t>
      </w:r>
    </w:p>
    <w:p w14:paraId="1EBF18A6" w14:textId="77777777" w:rsidR="00A864DA" w:rsidRPr="00A04A15" w:rsidRDefault="00A864DA" w:rsidP="00A864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2A697AE" w14:textId="3A057E2A" w:rsidR="00DF36FF" w:rsidRPr="00A04A15" w:rsidRDefault="000E370A" w:rsidP="00C022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TIMES NEW ROMAN font</w:t>
      </w:r>
    </w:p>
    <w:p w14:paraId="5C15D5C3" w14:textId="022544EF" w:rsidR="00DF36FF" w:rsidRPr="00A04A15" w:rsidRDefault="000E370A" w:rsidP="00C022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</w:t>
      </w:r>
      <w:r w:rsidR="00DF36FF"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ize 12</w:t>
      </w:r>
    </w:p>
    <w:p w14:paraId="4CB674BA" w14:textId="133A46A8" w:rsidR="002E3EF1" w:rsidRPr="00A04A15" w:rsidRDefault="000E370A" w:rsidP="00C0222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</w:t>
      </w:r>
      <w:r w:rsidR="00DF36FF"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pace and one half</w:t>
      </w:r>
      <w:r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(1.5)</w:t>
      </w:r>
    </w:p>
    <w:p w14:paraId="242DFC71" w14:textId="0151FEB4" w:rsidR="000E370A" w:rsidRPr="00A04A15" w:rsidRDefault="000E370A" w:rsidP="00C0222E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Remove gap between paragraphs.</w:t>
      </w:r>
    </w:p>
    <w:p w14:paraId="06EF97AD" w14:textId="2B6F9129" w:rsidR="00EC4C61" w:rsidRPr="00A04A15" w:rsidRDefault="00EC4C61" w:rsidP="00C0222E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Highlight entire document</w:t>
      </w:r>
    </w:p>
    <w:p w14:paraId="3D83B8B6" w14:textId="355B343B" w:rsidR="000E370A" w:rsidRPr="00A04A15" w:rsidRDefault="000E370A" w:rsidP="00C0222E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Home tab</w:t>
      </w:r>
    </w:p>
    <w:p w14:paraId="4F1EF3D3" w14:textId="3C587542" w:rsidR="000E370A" w:rsidRPr="00A04A15" w:rsidRDefault="00EC4C61" w:rsidP="00C0222E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Line and paragraph spacing</w:t>
      </w:r>
    </w:p>
    <w:p w14:paraId="28973FB7" w14:textId="0D028955" w:rsidR="00EC4C61" w:rsidRPr="00A04A15" w:rsidRDefault="00EC4C61" w:rsidP="00C0222E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“Remove space after paragraph”</w:t>
      </w:r>
    </w:p>
    <w:p w14:paraId="092C7EC1" w14:textId="5FF964E0" w:rsidR="000E370A" w:rsidRPr="00A04A15" w:rsidRDefault="000E370A" w:rsidP="00C0222E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0A1FB25" w14:textId="7A65D21D" w:rsidR="00F915D6" w:rsidRPr="00A04A15" w:rsidRDefault="00F915D6" w:rsidP="00C0222E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Name and Date ONLY in upper right side HEADER also times new roman size 12.</w:t>
      </w:r>
    </w:p>
    <w:p w14:paraId="39079469" w14:textId="73BBF2D3" w:rsidR="009357F2" w:rsidRPr="00A04A15" w:rsidRDefault="009357F2" w:rsidP="00C0222E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52D0B3D" w14:textId="3F944977" w:rsidR="00A254BE" w:rsidRDefault="009357F2" w:rsidP="00E76705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4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Paper will be sent to turnitin.com.   </w:t>
      </w:r>
      <w:r w:rsidR="00A864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Do not send these to me EMAIL.  TURNITIN.COM ONLY</w:t>
      </w:r>
      <w:r w:rsidR="000765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Please get </w:t>
      </w:r>
      <w:r w:rsidR="00D751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paper to me before</w:t>
      </w:r>
      <w:r w:rsidR="00F006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Friday April 24</w:t>
      </w:r>
      <w:r w:rsidR="00D751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254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14:paraId="7D4EAE41" w14:textId="77D25110" w:rsidR="00A254BE" w:rsidRDefault="00A254BE" w:rsidP="00C0222E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Example of 1 PARAGRAPH </w:t>
      </w:r>
      <w:r w:rsidR="008B75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from the paper.  This paragraph uses Harold Crick’s Habitual actions from the movie Stranger than fiction.</w:t>
      </w:r>
    </w:p>
    <w:p w14:paraId="5A7CD6D6" w14:textId="024AABAF" w:rsidR="008B754B" w:rsidRDefault="008B754B" w:rsidP="00C0222E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5A9072F" w14:textId="513F7688" w:rsidR="008B754B" w:rsidRDefault="00B26FEE" w:rsidP="008B754B">
      <w:pPr>
        <w:spacing w:line="360" w:lineRule="auto"/>
        <w:ind w:firstLine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Harold Crick is built by his habitual actions.  These actions include counting his steps and </w:t>
      </w:r>
      <w:r w:rsidR="002573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toothbrush strokes.  These habitual actions show that Harold is a very patterned and predictable character.  </w:t>
      </w:r>
      <w:r w:rsidR="00665C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His </w:t>
      </w:r>
      <w:r w:rsidR="00814E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habitual</w:t>
      </w:r>
      <w:r w:rsidR="00665C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activity keeps him in a rut but he is comfortable in that rut a</w:t>
      </w:r>
      <w:r w:rsidR="00814E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nd has no plans to remove himself.  The author uses these traits and this method to build th</w:t>
      </w:r>
      <w:r w:rsidR="001B2A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="00814E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audience’s understanding and to some point sympathy for Harold.  </w:t>
      </w:r>
      <w:r w:rsidR="001E35E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</w:t>
      </w:r>
      <w:r w:rsidR="001E35EA" w:rsidRPr="001E77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Early </w:t>
      </w:r>
      <w:r w:rsidR="001E35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the film.  Harold is defined by these actions. </w:t>
      </w:r>
      <w:r w:rsidR="00DA61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B2A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emphasis on his habitual actions is important to the plot because he realizes that these </w:t>
      </w:r>
      <w:r w:rsidR="00791F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“quirks” that he has may be hindering his life.  </w:t>
      </w:r>
      <w:r w:rsidR="00DA61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His life takes a fortunate turn when </w:t>
      </w:r>
      <w:r w:rsidR="00791F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Professor Hilbert tells him</w:t>
      </w:r>
      <w:r w:rsidR="00E276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2761A" w:rsidRPr="001E77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So just go make it the one you've always wanted</w:t>
      </w:r>
      <w:r w:rsidR="001E77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After Professor</w:t>
      </w:r>
      <w:r w:rsidR="004355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Hilbert’s directive, Harold discards these actions</w:t>
      </w:r>
      <w:r w:rsidR="00805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and because of his he changes the plot and the course of his life; he becomes happy and gets the girl.  </w:t>
      </w:r>
    </w:p>
    <w:p w14:paraId="0AB3253D" w14:textId="79CF561A" w:rsidR="000F7DDA" w:rsidRDefault="000F7DD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14:paraId="731A10D8" w14:textId="5B5EA6F3" w:rsidR="00EE10E8" w:rsidRDefault="00EE10E8" w:rsidP="00EE10E8">
      <w:pPr>
        <w:spacing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CHART for your planning if you need it  This could be very helpful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E10E8" w14:paraId="00D1CDA7" w14:textId="77777777" w:rsidTr="00EE10E8">
        <w:trPr>
          <w:trHeight w:val="809"/>
        </w:trPr>
        <w:tc>
          <w:tcPr>
            <w:tcW w:w="9350" w:type="dxa"/>
            <w:gridSpan w:val="3"/>
            <w:vAlign w:val="bottom"/>
          </w:tcPr>
          <w:p w14:paraId="43CBE9B6" w14:textId="59ABA45E" w:rsidR="00EE10E8" w:rsidRDefault="00EE10E8" w:rsidP="00EE10E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MOVIE_____________</w:t>
            </w:r>
          </w:p>
        </w:tc>
      </w:tr>
      <w:tr w:rsidR="00EE10E8" w14:paraId="458F80AB" w14:textId="77777777" w:rsidTr="005F33F8">
        <w:trPr>
          <w:trHeight w:val="782"/>
        </w:trPr>
        <w:tc>
          <w:tcPr>
            <w:tcW w:w="9350" w:type="dxa"/>
            <w:gridSpan w:val="3"/>
            <w:vAlign w:val="bottom"/>
          </w:tcPr>
          <w:p w14:paraId="0CA8DF69" w14:textId="60B11D0F" w:rsidR="00EE10E8" w:rsidRDefault="00EE10E8" w:rsidP="00EE10E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CHARACTER_______________</w:t>
            </w:r>
          </w:p>
        </w:tc>
      </w:tr>
      <w:tr w:rsidR="00EE10E8" w14:paraId="5099643F" w14:textId="77777777" w:rsidTr="005F33F8">
        <w:trPr>
          <w:trHeight w:val="503"/>
        </w:trPr>
        <w:tc>
          <w:tcPr>
            <w:tcW w:w="3116" w:type="dxa"/>
            <w:vAlign w:val="bottom"/>
          </w:tcPr>
          <w:p w14:paraId="2D480730" w14:textId="0490DC03" w:rsidR="00EE10E8" w:rsidRPr="001762F3" w:rsidRDefault="00EE10E8" w:rsidP="001762F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Trait of character</w:t>
            </w:r>
          </w:p>
        </w:tc>
        <w:tc>
          <w:tcPr>
            <w:tcW w:w="3117" w:type="dxa"/>
            <w:vAlign w:val="bottom"/>
          </w:tcPr>
          <w:p w14:paraId="3F487D2D" w14:textId="1E2A68AC" w:rsidR="00EE10E8" w:rsidRPr="001762F3" w:rsidRDefault="001762F3" w:rsidP="001762F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="00EE10E8" w:rsidRPr="00176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ethod</w:t>
            </w:r>
            <w:r w:rsidR="00EA2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&amp;</w:t>
            </w:r>
            <w:bookmarkStart w:id="0" w:name="_GoBack"/>
            <w:bookmarkEnd w:id="0"/>
            <w:r w:rsidRPr="00176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A2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Pr="00176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xample</w:t>
            </w:r>
          </w:p>
        </w:tc>
        <w:tc>
          <w:tcPr>
            <w:tcW w:w="3117" w:type="dxa"/>
            <w:vAlign w:val="bottom"/>
          </w:tcPr>
          <w:p w14:paraId="5AF6FECA" w14:textId="67A1F72A" w:rsidR="00EE10E8" w:rsidRPr="001762F3" w:rsidRDefault="001762F3" w:rsidP="001762F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Impact on plot and conflict</w:t>
            </w:r>
          </w:p>
        </w:tc>
      </w:tr>
      <w:tr w:rsidR="00EE10E8" w14:paraId="6ABEF16F" w14:textId="77777777" w:rsidTr="005F33F8">
        <w:trPr>
          <w:trHeight w:val="1296"/>
        </w:trPr>
        <w:tc>
          <w:tcPr>
            <w:tcW w:w="3116" w:type="dxa"/>
          </w:tcPr>
          <w:p w14:paraId="27A7AF10" w14:textId="77777777" w:rsidR="00EE10E8" w:rsidRDefault="00EE10E8" w:rsidP="00EE10E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6F3BB0C" w14:textId="19C5524F" w:rsidR="00EE10E8" w:rsidRDefault="001762F3" w:rsidP="00EE10E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14:paraId="2F5BAB14" w14:textId="77777777" w:rsidR="00EE10E8" w:rsidRDefault="00EE10E8" w:rsidP="00EE10E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10E8" w14:paraId="6704D9F9" w14:textId="77777777" w:rsidTr="005F33F8">
        <w:trPr>
          <w:trHeight w:val="1296"/>
        </w:trPr>
        <w:tc>
          <w:tcPr>
            <w:tcW w:w="3116" w:type="dxa"/>
          </w:tcPr>
          <w:p w14:paraId="3A4120FE" w14:textId="77777777" w:rsidR="00EE10E8" w:rsidRDefault="00EE10E8" w:rsidP="00EE10E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F9B78CD" w14:textId="5E742C52" w:rsidR="00EE10E8" w:rsidRDefault="001762F3" w:rsidP="00EE10E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Appearance</w:t>
            </w:r>
          </w:p>
        </w:tc>
        <w:tc>
          <w:tcPr>
            <w:tcW w:w="3117" w:type="dxa"/>
          </w:tcPr>
          <w:p w14:paraId="3A764A15" w14:textId="77777777" w:rsidR="00EE10E8" w:rsidRDefault="00EE10E8" w:rsidP="00EE10E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10E8" w14:paraId="463388C4" w14:textId="77777777" w:rsidTr="005F33F8">
        <w:trPr>
          <w:trHeight w:val="1296"/>
        </w:trPr>
        <w:tc>
          <w:tcPr>
            <w:tcW w:w="3116" w:type="dxa"/>
          </w:tcPr>
          <w:p w14:paraId="402B1733" w14:textId="77777777" w:rsidR="00EE10E8" w:rsidRDefault="00EE10E8" w:rsidP="00EE10E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025CF07" w14:textId="4EF8A71C" w:rsidR="00EE10E8" w:rsidRDefault="001762F3" w:rsidP="00EE10E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What they say</w:t>
            </w:r>
          </w:p>
        </w:tc>
        <w:tc>
          <w:tcPr>
            <w:tcW w:w="3117" w:type="dxa"/>
          </w:tcPr>
          <w:p w14:paraId="55840EAB" w14:textId="77777777" w:rsidR="00EE10E8" w:rsidRDefault="00EE10E8" w:rsidP="00EE10E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10E8" w14:paraId="3CC80D1C" w14:textId="77777777" w:rsidTr="005F33F8">
        <w:trPr>
          <w:trHeight w:val="1296"/>
        </w:trPr>
        <w:tc>
          <w:tcPr>
            <w:tcW w:w="3116" w:type="dxa"/>
          </w:tcPr>
          <w:p w14:paraId="4212AE74" w14:textId="77777777" w:rsidR="00EE10E8" w:rsidRDefault="00EE10E8" w:rsidP="00EE10E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1BB7D84" w14:textId="3F86E48B" w:rsidR="00EE10E8" w:rsidRDefault="003C0A4B" w:rsidP="00EE10E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Personal histories</w:t>
            </w:r>
          </w:p>
        </w:tc>
        <w:tc>
          <w:tcPr>
            <w:tcW w:w="3117" w:type="dxa"/>
          </w:tcPr>
          <w:p w14:paraId="70CB27F0" w14:textId="77777777" w:rsidR="00EE10E8" w:rsidRDefault="00EE10E8" w:rsidP="00EE10E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10E8" w14:paraId="4CEC01BF" w14:textId="77777777" w:rsidTr="005F33F8">
        <w:trPr>
          <w:trHeight w:val="1296"/>
        </w:trPr>
        <w:tc>
          <w:tcPr>
            <w:tcW w:w="3116" w:type="dxa"/>
          </w:tcPr>
          <w:p w14:paraId="61ABCCCD" w14:textId="77777777" w:rsidR="00EE10E8" w:rsidRDefault="00EE10E8" w:rsidP="00EE10E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6DCC851" w14:textId="56186518" w:rsidR="00EE10E8" w:rsidRDefault="00EC7379" w:rsidP="00EE10E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What others say about then</w:t>
            </w:r>
          </w:p>
        </w:tc>
        <w:tc>
          <w:tcPr>
            <w:tcW w:w="3117" w:type="dxa"/>
          </w:tcPr>
          <w:p w14:paraId="2EFD77DC" w14:textId="77777777" w:rsidR="00EE10E8" w:rsidRDefault="00EE10E8" w:rsidP="00EE10E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7379" w14:paraId="355D9834" w14:textId="77777777" w:rsidTr="005F33F8">
        <w:trPr>
          <w:trHeight w:val="1296"/>
        </w:trPr>
        <w:tc>
          <w:tcPr>
            <w:tcW w:w="3116" w:type="dxa"/>
          </w:tcPr>
          <w:p w14:paraId="65E96650" w14:textId="77777777" w:rsidR="00EC7379" w:rsidRDefault="00EC7379" w:rsidP="00EE10E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606EC78" w14:textId="50232596" w:rsidR="00EC7379" w:rsidRDefault="00542DF2" w:rsidP="00EE10E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Act in response to situations</w:t>
            </w:r>
          </w:p>
        </w:tc>
        <w:tc>
          <w:tcPr>
            <w:tcW w:w="3117" w:type="dxa"/>
          </w:tcPr>
          <w:p w14:paraId="12AA9688" w14:textId="77777777" w:rsidR="00EC7379" w:rsidRDefault="00EC7379" w:rsidP="00EE10E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7379" w14:paraId="0F49ED7D" w14:textId="77777777" w:rsidTr="005F33F8">
        <w:trPr>
          <w:trHeight w:val="1296"/>
        </w:trPr>
        <w:tc>
          <w:tcPr>
            <w:tcW w:w="3116" w:type="dxa"/>
          </w:tcPr>
          <w:p w14:paraId="2BADE268" w14:textId="77777777" w:rsidR="00EC7379" w:rsidRDefault="00EC7379" w:rsidP="00EE10E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8D37697" w14:textId="0A590BE8" w:rsidR="00EC7379" w:rsidRDefault="00542DF2" w:rsidP="00EE10E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Thoughts</w:t>
            </w:r>
          </w:p>
        </w:tc>
        <w:tc>
          <w:tcPr>
            <w:tcW w:w="3117" w:type="dxa"/>
          </w:tcPr>
          <w:p w14:paraId="73794B48" w14:textId="77777777" w:rsidR="00EC7379" w:rsidRDefault="00EC7379" w:rsidP="00EE10E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7379" w14:paraId="4633CEDD" w14:textId="77777777" w:rsidTr="005F33F8">
        <w:trPr>
          <w:trHeight w:val="1296"/>
        </w:trPr>
        <w:tc>
          <w:tcPr>
            <w:tcW w:w="3116" w:type="dxa"/>
          </w:tcPr>
          <w:p w14:paraId="409D51BE" w14:textId="77777777" w:rsidR="00EC7379" w:rsidRDefault="00EC7379" w:rsidP="00EE10E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E55CD59" w14:textId="1F96DE00" w:rsidR="00EC7379" w:rsidRDefault="000F7DDA" w:rsidP="00EE10E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Habitual</w:t>
            </w:r>
            <w:r w:rsidR="00542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act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ions</w:t>
            </w:r>
          </w:p>
        </w:tc>
        <w:tc>
          <w:tcPr>
            <w:tcW w:w="3117" w:type="dxa"/>
          </w:tcPr>
          <w:p w14:paraId="6CB3BBAD" w14:textId="77777777" w:rsidR="00EC7379" w:rsidRDefault="00EC7379" w:rsidP="00EE10E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372E1F9" w14:textId="77777777" w:rsidR="00EE10E8" w:rsidRPr="001E7791" w:rsidRDefault="00EE10E8" w:rsidP="005F33F8">
      <w:pPr>
        <w:spacing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EE10E8" w:rsidRPr="001E7791" w:rsidSect="00F915D6">
      <w:headerReference w:type="default" r:id="rId10"/>
      <w:pgSz w:w="12240" w:h="15840"/>
      <w:pgMar w:top="1350" w:right="1440" w:bottom="81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3960C" w14:textId="77777777" w:rsidR="003C77C2" w:rsidRDefault="003C77C2" w:rsidP="00F915D6">
      <w:pPr>
        <w:spacing w:after="0" w:line="240" w:lineRule="auto"/>
      </w:pPr>
      <w:r>
        <w:separator/>
      </w:r>
    </w:p>
  </w:endnote>
  <w:endnote w:type="continuationSeparator" w:id="0">
    <w:p w14:paraId="7ED7F3F4" w14:textId="77777777" w:rsidR="003C77C2" w:rsidRDefault="003C77C2" w:rsidP="00F9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FA126" w14:textId="77777777" w:rsidR="003C77C2" w:rsidRDefault="003C77C2" w:rsidP="00F915D6">
      <w:pPr>
        <w:spacing w:after="0" w:line="240" w:lineRule="auto"/>
      </w:pPr>
      <w:r>
        <w:separator/>
      </w:r>
    </w:p>
  </w:footnote>
  <w:footnote w:type="continuationSeparator" w:id="0">
    <w:p w14:paraId="63A197D3" w14:textId="77777777" w:rsidR="003C77C2" w:rsidRDefault="003C77C2" w:rsidP="00F9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E82BD" w14:textId="7FF1A95E" w:rsidR="00F915D6" w:rsidRPr="00F915D6" w:rsidRDefault="00F915D6" w:rsidP="00F915D6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F915D6">
      <w:rPr>
        <w:rFonts w:ascii="Times New Roman" w:hAnsi="Times New Roman" w:cs="Times New Roman"/>
        <w:sz w:val="28"/>
        <w:szCs w:val="28"/>
      </w:rPr>
      <w:t>AUTHOR NAME</w:t>
    </w:r>
  </w:p>
  <w:p w14:paraId="19030A90" w14:textId="7A2DFC92" w:rsidR="00F915D6" w:rsidRPr="00F915D6" w:rsidRDefault="00D52EB5" w:rsidP="00D52EB5">
    <w:pPr>
      <w:pStyle w:val="Header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DATE \@ "M/d/yyyy"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EE10E8">
      <w:rPr>
        <w:rFonts w:ascii="Times New Roman" w:hAnsi="Times New Roman" w:cs="Times New Roman"/>
        <w:noProof/>
        <w:sz w:val="28"/>
        <w:szCs w:val="28"/>
      </w:rPr>
      <w:t>4/20/2020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4396F"/>
    <w:multiLevelType w:val="hybridMultilevel"/>
    <w:tmpl w:val="2B8AC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FF"/>
    <w:rsid w:val="000359C1"/>
    <w:rsid w:val="0007657A"/>
    <w:rsid w:val="000A0176"/>
    <w:rsid w:val="000A6E51"/>
    <w:rsid w:val="000E370A"/>
    <w:rsid w:val="000E61AA"/>
    <w:rsid w:val="000F1FB1"/>
    <w:rsid w:val="000F7DDA"/>
    <w:rsid w:val="00100935"/>
    <w:rsid w:val="001045A2"/>
    <w:rsid w:val="00116D63"/>
    <w:rsid w:val="001252D3"/>
    <w:rsid w:val="00167CEB"/>
    <w:rsid w:val="001731BB"/>
    <w:rsid w:val="001762F3"/>
    <w:rsid w:val="00177123"/>
    <w:rsid w:val="001B2AD0"/>
    <w:rsid w:val="001C28C0"/>
    <w:rsid w:val="001C7491"/>
    <w:rsid w:val="001D1C24"/>
    <w:rsid w:val="001E35EA"/>
    <w:rsid w:val="001E7791"/>
    <w:rsid w:val="002573A4"/>
    <w:rsid w:val="0026058C"/>
    <w:rsid w:val="002A34B1"/>
    <w:rsid w:val="002A4304"/>
    <w:rsid w:val="002E3EF1"/>
    <w:rsid w:val="0030692C"/>
    <w:rsid w:val="00350103"/>
    <w:rsid w:val="00376AD0"/>
    <w:rsid w:val="00390245"/>
    <w:rsid w:val="003C0A4B"/>
    <w:rsid w:val="003C77C2"/>
    <w:rsid w:val="00435538"/>
    <w:rsid w:val="00453234"/>
    <w:rsid w:val="004630F8"/>
    <w:rsid w:val="004803BB"/>
    <w:rsid w:val="004826E3"/>
    <w:rsid w:val="004C22DB"/>
    <w:rsid w:val="004C41FE"/>
    <w:rsid w:val="004E11AC"/>
    <w:rsid w:val="004F472B"/>
    <w:rsid w:val="00534D71"/>
    <w:rsid w:val="00542DF2"/>
    <w:rsid w:val="00571B01"/>
    <w:rsid w:val="005C499F"/>
    <w:rsid w:val="005C5B10"/>
    <w:rsid w:val="005D196C"/>
    <w:rsid w:val="005D1C52"/>
    <w:rsid w:val="005F33F8"/>
    <w:rsid w:val="00665C63"/>
    <w:rsid w:val="0067710B"/>
    <w:rsid w:val="00711423"/>
    <w:rsid w:val="00751971"/>
    <w:rsid w:val="007549BC"/>
    <w:rsid w:val="00755E15"/>
    <w:rsid w:val="00791FC7"/>
    <w:rsid w:val="007C457A"/>
    <w:rsid w:val="0080410D"/>
    <w:rsid w:val="00805773"/>
    <w:rsid w:val="00814EE0"/>
    <w:rsid w:val="00884DCE"/>
    <w:rsid w:val="008B30C1"/>
    <w:rsid w:val="008B754B"/>
    <w:rsid w:val="00915FA4"/>
    <w:rsid w:val="00916E3E"/>
    <w:rsid w:val="00923CE6"/>
    <w:rsid w:val="009357F2"/>
    <w:rsid w:val="00945170"/>
    <w:rsid w:val="009721B1"/>
    <w:rsid w:val="0097743C"/>
    <w:rsid w:val="009F3C66"/>
    <w:rsid w:val="009F658B"/>
    <w:rsid w:val="00A04A15"/>
    <w:rsid w:val="00A254BE"/>
    <w:rsid w:val="00A774F1"/>
    <w:rsid w:val="00A864DA"/>
    <w:rsid w:val="00AC57D6"/>
    <w:rsid w:val="00AF4808"/>
    <w:rsid w:val="00B260B2"/>
    <w:rsid w:val="00B26FEE"/>
    <w:rsid w:val="00B345E3"/>
    <w:rsid w:val="00B42A19"/>
    <w:rsid w:val="00B909AA"/>
    <w:rsid w:val="00B97577"/>
    <w:rsid w:val="00BC7D18"/>
    <w:rsid w:val="00C0222E"/>
    <w:rsid w:val="00C86D23"/>
    <w:rsid w:val="00CB06EA"/>
    <w:rsid w:val="00CE533E"/>
    <w:rsid w:val="00D43243"/>
    <w:rsid w:val="00D515D0"/>
    <w:rsid w:val="00D52EB5"/>
    <w:rsid w:val="00D64BC2"/>
    <w:rsid w:val="00D66EA5"/>
    <w:rsid w:val="00D74D19"/>
    <w:rsid w:val="00D7510A"/>
    <w:rsid w:val="00DA6130"/>
    <w:rsid w:val="00DC3691"/>
    <w:rsid w:val="00DF36FF"/>
    <w:rsid w:val="00E10431"/>
    <w:rsid w:val="00E2761A"/>
    <w:rsid w:val="00E378B7"/>
    <w:rsid w:val="00E46162"/>
    <w:rsid w:val="00E76705"/>
    <w:rsid w:val="00E857AA"/>
    <w:rsid w:val="00E91606"/>
    <w:rsid w:val="00EA2091"/>
    <w:rsid w:val="00EA64FA"/>
    <w:rsid w:val="00EC4C61"/>
    <w:rsid w:val="00EC572A"/>
    <w:rsid w:val="00EC7379"/>
    <w:rsid w:val="00EE0858"/>
    <w:rsid w:val="00EE10E8"/>
    <w:rsid w:val="00EE2FF7"/>
    <w:rsid w:val="00EE33D6"/>
    <w:rsid w:val="00EE52AF"/>
    <w:rsid w:val="00F006C2"/>
    <w:rsid w:val="00F31165"/>
    <w:rsid w:val="00F7426C"/>
    <w:rsid w:val="00F915D6"/>
    <w:rsid w:val="00FE3D15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8CE6C"/>
  <w15:chartTrackingRefBased/>
  <w15:docId w15:val="{DE4A9709-F2A3-42CF-B22F-0CC31ED5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5D6"/>
  </w:style>
  <w:style w:type="paragraph" w:styleId="Footer">
    <w:name w:val="footer"/>
    <w:basedOn w:val="Normal"/>
    <w:link w:val="FooterChar"/>
    <w:uiPriority w:val="99"/>
    <w:unhideWhenUsed/>
    <w:rsid w:val="00F9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5D6"/>
  </w:style>
  <w:style w:type="paragraph" w:styleId="ListParagraph">
    <w:name w:val="List Paragraph"/>
    <w:basedOn w:val="Normal"/>
    <w:uiPriority w:val="34"/>
    <w:qFormat/>
    <w:rsid w:val="00884DCE"/>
    <w:pPr>
      <w:ind w:left="720"/>
      <w:contextualSpacing/>
    </w:pPr>
  </w:style>
  <w:style w:type="table" w:styleId="TableGrid">
    <w:name w:val="Table Grid"/>
    <w:basedOn w:val="TableNormal"/>
    <w:uiPriority w:val="39"/>
    <w:rsid w:val="00EE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4C4F9E9510245AB357E37168E46BA" ma:contentTypeVersion="10" ma:contentTypeDescription="Create a new document." ma:contentTypeScope="" ma:versionID="3276f7df0f46aafb9901bfecd04a6107">
  <xsd:schema xmlns:xsd="http://www.w3.org/2001/XMLSchema" xmlns:xs="http://www.w3.org/2001/XMLSchema" xmlns:p="http://schemas.microsoft.com/office/2006/metadata/properties" xmlns:ns2="730516ff-0ee3-447d-b8bd-1cafbbb33307" xmlns:ns3="d9b60ca9-486f-46cd-800b-3d29b22b5afb" targetNamespace="http://schemas.microsoft.com/office/2006/metadata/properties" ma:root="true" ma:fieldsID="2137c879ba9cd026a1f3679f254731a0" ns2:_="" ns3:_="">
    <xsd:import namespace="730516ff-0ee3-447d-b8bd-1cafbbb33307"/>
    <xsd:import namespace="d9b60ca9-486f-46cd-800b-3d29b22b5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516ff-0ee3-447d-b8bd-1cafbbb33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60ca9-486f-46cd-800b-3d29b22b5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B2D30-54C4-4DA4-A11C-518F6240E5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E0E79-0D5C-49B0-874A-9669695C8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516ff-0ee3-447d-b8bd-1cafbbb33307"/>
    <ds:schemaRef ds:uri="d9b60ca9-486f-46cd-800b-3d29b22b5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09652-B171-4501-8EE9-884066760D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Sahli, Douglas R.</dc:creator>
  <cp:keywords/>
  <dc:description/>
  <cp:lastModifiedBy>Douglas Sahli</cp:lastModifiedBy>
  <cp:revision>10</cp:revision>
  <cp:lastPrinted>2019-11-13T22:02:00Z</cp:lastPrinted>
  <dcterms:created xsi:type="dcterms:W3CDTF">2020-04-16T12:37:00Z</dcterms:created>
  <dcterms:modified xsi:type="dcterms:W3CDTF">2020-04-20T16:10:00Z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0x01010027D4C4F9E9510245AB357E37168E46BA</vt:lpwstr>
  </property>
</Properties>
</file>